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6A" w:rsidRPr="00620027" w:rsidRDefault="0061576A" w:rsidP="0061576A">
      <w:pPr>
        <w:spacing w:after="0" w:line="228" w:lineRule="auto"/>
        <w:ind w:left="978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620027">
        <w:rPr>
          <w:rFonts w:ascii="PT Astra Serif" w:eastAsia="Calibri" w:hAnsi="PT Astra Serif"/>
          <w:sz w:val="28"/>
          <w:szCs w:val="28"/>
          <w:lang w:eastAsia="en-US"/>
        </w:rPr>
        <w:t xml:space="preserve">ПРИЛОЖЕНИЕ № </w:t>
      </w:r>
      <w:r>
        <w:rPr>
          <w:rFonts w:ascii="PT Astra Serif" w:eastAsia="Calibri" w:hAnsi="PT Astra Serif"/>
          <w:sz w:val="28"/>
          <w:szCs w:val="28"/>
          <w:lang w:eastAsia="en-US"/>
        </w:rPr>
        <w:t>3</w:t>
      </w:r>
    </w:p>
    <w:p w:rsidR="0061576A" w:rsidRPr="00620027" w:rsidRDefault="0061576A" w:rsidP="0061576A">
      <w:pPr>
        <w:spacing w:after="0" w:line="228" w:lineRule="auto"/>
        <w:ind w:left="978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620027">
        <w:rPr>
          <w:rFonts w:ascii="PT Astra Serif" w:eastAsia="Calibri" w:hAnsi="PT Astra Serif"/>
          <w:sz w:val="28"/>
          <w:szCs w:val="28"/>
          <w:lang w:eastAsia="en-US"/>
        </w:rPr>
        <w:t>к распоряжению Министерства жилищно-коммунального хозяйства</w:t>
      </w:r>
    </w:p>
    <w:p w:rsidR="0061576A" w:rsidRPr="00620027" w:rsidRDefault="0061576A" w:rsidP="0061576A">
      <w:pPr>
        <w:spacing w:after="0" w:line="228" w:lineRule="auto"/>
        <w:ind w:left="978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620027">
        <w:rPr>
          <w:rFonts w:ascii="PT Astra Serif" w:eastAsia="Calibri" w:hAnsi="PT Astra Serif"/>
          <w:sz w:val="28"/>
          <w:szCs w:val="28"/>
          <w:lang w:eastAsia="en-US"/>
        </w:rPr>
        <w:t>и строительства Ульяновской области</w:t>
      </w:r>
    </w:p>
    <w:p w:rsidR="009B7207" w:rsidRPr="00EF07EA" w:rsidRDefault="009B7207" w:rsidP="009B7207">
      <w:pPr>
        <w:spacing w:after="0" w:line="240" w:lineRule="auto"/>
        <w:ind w:left="9781"/>
        <w:jc w:val="center"/>
        <w:rPr>
          <w:rFonts w:ascii="PT Astra Serif" w:hAnsi="PT Astra Serif"/>
          <w:b/>
          <w:bCs/>
          <w:sz w:val="28"/>
          <w:szCs w:val="28"/>
        </w:rPr>
      </w:pPr>
      <w:r w:rsidRPr="00EF07EA">
        <w:rPr>
          <w:rFonts w:ascii="PT Astra Serif" w:eastAsia="Calibri" w:hAnsi="PT Astra Serif"/>
          <w:sz w:val="28"/>
          <w:szCs w:val="28"/>
          <w:lang w:eastAsia="en-US"/>
        </w:rPr>
        <w:t xml:space="preserve">от </w:t>
      </w:r>
      <w:r w:rsidRPr="00EF07EA">
        <w:rPr>
          <w:rFonts w:ascii="PT Astra Serif" w:hAnsi="PT Astra Serif"/>
          <w:sz w:val="27"/>
          <w:szCs w:val="27"/>
        </w:rPr>
        <w:t>_</w:t>
      </w:r>
      <w:r w:rsidRPr="00417655">
        <w:rPr>
          <w:rFonts w:ascii="PT Astra Serif" w:hAnsi="PT Astra Serif"/>
          <w:sz w:val="27"/>
          <w:szCs w:val="27"/>
          <w:u w:val="single"/>
        </w:rPr>
        <w:t>01.08.2022</w:t>
      </w:r>
      <w:r w:rsidRPr="00EF07EA">
        <w:rPr>
          <w:rFonts w:ascii="PT Astra Serif" w:hAnsi="PT Astra Serif"/>
          <w:sz w:val="27"/>
          <w:szCs w:val="27"/>
        </w:rPr>
        <w:t>___</w:t>
      </w:r>
      <w:r w:rsidRPr="00EF07EA">
        <w:rPr>
          <w:rFonts w:ascii="PT Astra Serif" w:hAnsi="PT Astra Serif"/>
          <w:sz w:val="28"/>
          <w:szCs w:val="28"/>
        </w:rPr>
        <w:t xml:space="preserve"> № </w:t>
      </w:r>
      <w:r w:rsidRPr="00EF07EA">
        <w:rPr>
          <w:rFonts w:ascii="PT Astra Serif" w:hAnsi="PT Astra Serif"/>
          <w:sz w:val="27"/>
          <w:szCs w:val="27"/>
        </w:rPr>
        <w:t>_</w:t>
      </w:r>
      <w:r w:rsidRPr="00417655">
        <w:rPr>
          <w:rFonts w:ascii="PT Astra Serif" w:hAnsi="PT Astra Serif"/>
          <w:sz w:val="27"/>
          <w:szCs w:val="27"/>
          <w:u w:val="single"/>
        </w:rPr>
        <w:t>578-од</w:t>
      </w:r>
      <w:r w:rsidRPr="00EF07EA">
        <w:rPr>
          <w:rFonts w:ascii="PT Astra Serif" w:hAnsi="PT Astra Serif"/>
          <w:sz w:val="27"/>
          <w:szCs w:val="27"/>
        </w:rPr>
        <w:t>___</w:t>
      </w:r>
    </w:p>
    <w:p w:rsidR="0061576A" w:rsidRPr="00620027" w:rsidRDefault="0061576A" w:rsidP="0061576A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bCs/>
          <w:sz w:val="28"/>
          <w:szCs w:val="28"/>
        </w:rPr>
      </w:pPr>
      <w:bookmarkStart w:id="0" w:name="_GoBack"/>
      <w:bookmarkEnd w:id="0"/>
    </w:p>
    <w:p w:rsidR="0061576A" w:rsidRDefault="0061576A" w:rsidP="005D731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620027">
        <w:rPr>
          <w:rFonts w:ascii="PT Astra Serif" w:hAnsi="PT Astra Serif"/>
          <w:b/>
          <w:bCs/>
          <w:sz w:val="28"/>
          <w:szCs w:val="28"/>
        </w:rPr>
        <w:t xml:space="preserve">Алгоритм действий инвестора по </w:t>
      </w:r>
      <w:r w:rsidRPr="0061576A">
        <w:rPr>
          <w:rFonts w:ascii="PT Astra Serif" w:hAnsi="PT Astra Serif"/>
          <w:b/>
          <w:bCs/>
          <w:sz w:val="28"/>
          <w:szCs w:val="28"/>
        </w:rPr>
        <w:t>процедуре подключения</w:t>
      </w:r>
      <w:r w:rsidR="005D731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1576A">
        <w:rPr>
          <w:rFonts w:ascii="PT Astra Serif" w:hAnsi="PT Astra Serif"/>
          <w:b/>
          <w:bCs/>
          <w:sz w:val="28"/>
          <w:szCs w:val="28"/>
        </w:rPr>
        <w:t>к сетям теплоснабжения</w:t>
      </w:r>
    </w:p>
    <w:p w:rsidR="005D731C" w:rsidRDefault="005D731C" w:rsidP="006157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1586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1651"/>
        <w:gridCol w:w="2126"/>
        <w:gridCol w:w="1134"/>
        <w:gridCol w:w="709"/>
        <w:gridCol w:w="2835"/>
        <w:gridCol w:w="2126"/>
        <w:gridCol w:w="1701"/>
        <w:gridCol w:w="1134"/>
        <w:gridCol w:w="1893"/>
      </w:tblGrid>
      <w:tr w:rsidR="009009B2" w:rsidRPr="0061576A" w:rsidTr="000651CA">
        <w:trPr>
          <w:trHeight w:val="745"/>
          <w:jc w:val="center"/>
        </w:trPr>
        <w:tc>
          <w:tcPr>
            <w:tcW w:w="557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 xml:space="preserve">N </w:t>
            </w:r>
            <w:proofErr w:type="gramStart"/>
            <w:r w:rsidRPr="0061576A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61576A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651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Шаг алгоритма (Процедура)</w:t>
            </w:r>
          </w:p>
        </w:tc>
        <w:tc>
          <w:tcPr>
            <w:tcW w:w="2126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Срок фактический</w:t>
            </w:r>
          </w:p>
        </w:tc>
        <w:tc>
          <w:tcPr>
            <w:tcW w:w="1134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Срок целевой</w:t>
            </w:r>
          </w:p>
        </w:tc>
        <w:tc>
          <w:tcPr>
            <w:tcW w:w="709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Количество документов</w:t>
            </w:r>
          </w:p>
        </w:tc>
        <w:tc>
          <w:tcPr>
            <w:tcW w:w="2835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Входящие документы</w:t>
            </w:r>
          </w:p>
        </w:tc>
        <w:tc>
          <w:tcPr>
            <w:tcW w:w="2126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Результирующие документы</w:t>
            </w:r>
          </w:p>
        </w:tc>
        <w:tc>
          <w:tcPr>
            <w:tcW w:w="1701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34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Категории инвестиционных проектов</w:t>
            </w:r>
          </w:p>
        </w:tc>
        <w:tc>
          <w:tcPr>
            <w:tcW w:w="1893" w:type="dxa"/>
            <w:vAlign w:val="center"/>
          </w:tcPr>
          <w:p w:rsidR="005D731C" w:rsidRPr="0061576A" w:rsidRDefault="005D731C" w:rsidP="005D731C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76A">
              <w:rPr>
                <w:rFonts w:ascii="PT Astra Serif" w:hAnsi="PT Astra Serif"/>
                <w:sz w:val="20"/>
                <w:szCs w:val="20"/>
              </w:rPr>
              <w:t>Примечание</w:t>
            </w:r>
          </w:p>
        </w:tc>
      </w:tr>
    </w:tbl>
    <w:p w:rsidR="005D731C" w:rsidRPr="005D731C" w:rsidRDefault="005D731C" w:rsidP="0061576A">
      <w:pPr>
        <w:autoSpaceDE w:val="0"/>
        <w:autoSpaceDN w:val="0"/>
        <w:adjustRightInd w:val="0"/>
        <w:spacing w:after="0" w:line="240" w:lineRule="auto"/>
        <w:jc w:val="center"/>
        <w:rPr>
          <w:sz w:val="2"/>
          <w:szCs w:val="2"/>
        </w:rPr>
      </w:pPr>
    </w:p>
    <w:tbl>
      <w:tblPr>
        <w:tblW w:w="15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651"/>
        <w:gridCol w:w="2126"/>
        <w:gridCol w:w="1134"/>
        <w:gridCol w:w="709"/>
        <w:gridCol w:w="2835"/>
        <w:gridCol w:w="2126"/>
        <w:gridCol w:w="1701"/>
        <w:gridCol w:w="1134"/>
        <w:gridCol w:w="1893"/>
      </w:tblGrid>
      <w:tr w:rsidR="005D731C" w:rsidRPr="000651CA" w:rsidTr="000651CA">
        <w:trPr>
          <w:trHeight w:val="152"/>
          <w:tblHeader/>
          <w:jc w:val="center"/>
        </w:trPr>
        <w:tc>
          <w:tcPr>
            <w:tcW w:w="557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893" w:type="dxa"/>
          </w:tcPr>
          <w:p w:rsidR="006A5124" w:rsidRPr="000651CA" w:rsidRDefault="005D731C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Направление органом местного самоуправления запроса о представлении информации о возможности подключения в течение 2 рабочих дней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получения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заявления о выдаче градостроительного плана земельного участка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Запрос о представлении информации о возможности подключения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Информация о возможности подключения: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Сведения о наличии/отсутствии технической возможности подключения;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2. Максимальная нагрузка в возможных точках подключения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7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8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10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9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12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утвержденных постановлением Правительства Российской Федерации от 30 ноября 2021 г. N 2115 (далее - Правила N 2115)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7083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2.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запроса о предоставлении информации о возможности подключения в целях, не связанных с подготовкой градостроительного плана земельного участка (при необходимости)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 рабочих дней со дня получения запроса от органов государственной власти/органов местного самоуправления, 10 рабочих дней со дня получения запроса от иных лиц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Запрос о представлении информации о возможности подключения;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2. Копии правоустанавливающих документов, подтверждающих право собственности/иное законное право заявителя на земельный участок,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права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на которые не зарегистрированы в ЕГРН (в случае если такие права зарегистрированы в указанном реестре, представляются также соответствующие выписки из ЕГРН с датой выдачи не ранее 30 дней), заверенные заявителем (при наличии)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Информация о возможности подключения: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1) сведения о наличии или об отсутствии технической возможности подключения;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2) тепловая нагрузка;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3) срок подключения объекта к системе теплоснабжения,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определяемый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в том числе в зависимости от сроков реализации инвестиционных программ;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2. Информация о прекращении обязательств организации, предоставившей информацию о возможности подключения, если заявитель в течение 4 месяцев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выдачи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информации не подаст заявку на заключение договора о подключении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10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hyperlink r:id="rId11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12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Фактический срок исчисляется со дня получения запроса от органов государственной власти/органов местного самоуправления; со дня получения запроса от иных лиц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запроса о предоставлении технических условий подключения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7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Запрос о предоставлении технических условий подключения;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2. Копии правоустанавливающих документов, подтверждающих право собственности или иное законное право заявителя на земельный участок,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права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на которые не зарегистрированы в </w:t>
            </w: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ЕГРН (в случае если такие права зарегистрированы в указанном реестре, представляются также соответствующие выписки из ЕГРН с датой выдачи не ранее 30 дней), заверенные заявителем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Технические условия подключения, содержащие следующие данные: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Местонахождение и назначение подключаемого объекта;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2. Требования в части схемы подключения;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3. Сведения о размере </w:t>
            </w: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суммарной подключаемой тепловой нагрузки с указанием вида теплоносителя и его параметров (давление и температура), категории надежности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4. Требования к расположению точки подключения к тепловой сети, расположению инженерно-технического оборудования подключаемого объекта, учета тепловой энергии и теплоносителей;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5. Параметры (давление, температура) теплоносителей и пределы их отклонений в точках подключения к тепловой сети с учетом роста нагрузок в системе теплоснабжения;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6. Технические требования к способу и типам прокладки тепловых сетей и изоляции трубопроводов;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7. Требования и рекомендации к организации учета тепловой энергии и теплоносителей;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8. Требования и рекомендации к </w:t>
            </w: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автоматизированной системе управления и диспетчеризации инженерного оборудования подключаемого объекта капитального строительства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12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15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13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16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14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17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15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20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2115,</w:t>
            </w:r>
          </w:p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16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ст. 52.1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Градостроительного кодекса Российской Федерации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Срок действия технических условий подключения составляет 3 года (при комплексном развитии территории - 5 лет) с даты их выдачи. При не направлении заявки на заключение </w:t>
            </w: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договора о подключении в течение 1 года (при комплексном развитии территории - в течение 3 лет), срок действия технических условий прекращается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lastRenderedPageBreak/>
              <w:t>4.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заявки на заключение договора о подключении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20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6 - 7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Заявка на заключение договора о подключении (в случае подачи комплексной заявки на подключение, заявка подписывается всеми заявителями);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2.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права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на которые не зарегистрированы в ЕГРН (в случае если такие права зарегистрированы в указанном реестре, представляются соответствующие выписки из ЕГРН с датой выдачи не ранее 30 дней), заверенные заявителем.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В целях строительства объектов федерального значения, объектов регионального значения, объектов местного значения при отсутствии правоустанавливающих документов прикладываются решение о предварительном согласовании предоставления земельного участка в целях строительства объектов капитального строительства; копия утвержденного проекта межевания территории и (или) градостроительного плана земельного участка, заверенная заявителем; схема расположения земельного участка (земельных участков) на кадастровом плане территории;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документ о характерных точках границ земельного участка в системе координат, установленной для ведения ЕГРН, на котором планируется осуществить строительство (реконструкцию, модернизацию) подключаемого объекта;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3.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4.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</w:t>
            </w:r>
            <w:proofErr w:type="gramEnd"/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лицо, осуществляющее создание (реконструкцию) объекта ИЖС);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5. Копии документов, подтверждающих полномочия лица, действующего от имени заявителя (при направлении заявки представителем заявителя), заверенные заявителем;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Письма в адрес заявителя с предложением выбрать один из следующих вариантов создания технической возможности подключения к системам теплоснабжения: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 заключение договора о подключении с платой, установленной в индивидуальном порядке,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 заключение договора о подключении будет осуществлено после внесения необходимых изменений в схему теплоснабжения и (или) инвестиционную программу исполнителя и (или) смежной организации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17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35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18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36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19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37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20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41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1. В случае в случае необходимости получения согласия или заключения договора со смежной организацией, срок направления проекта договора увеличивается соразмерно сроку ответа и заключения договора. В случае необходимости установления платы за подключение в индивидуальном порядке при отсутствии технической возможности подключения или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в случае необходимости установления платы за подключение в расчете на единицу мощности подключаемой тепловой нагрузки при наличии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технической возможности подключения - 20 рабочих дней со дня установления уполномоченным органом платы;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2. В случае несоблюдения заявителем требований, предусмотренных </w:t>
            </w:r>
            <w:hyperlink r:id="rId21" w:history="1">
              <w:r w:rsidRPr="000651CA">
                <w:rPr>
                  <w:rFonts w:ascii="PT Astra Serif" w:hAnsi="PT Astra Serif"/>
                  <w:sz w:val="20"/>
                  <w:szCs w:val="20"/>
                </w:rPr>
                <w:t>пунктами 36</w:t>
              </w:r>
            </w:hyperlink>
            <w:r w:rsidRPr="000651CA">
              <w:rPr>
                <w:rFonts w:ascii="PT Astra Serif" w:hAnsi="PT Astra Serif"/>
                <w:sz w:val="20"/>
                <w:szCs w:val="20"/>
              </w:rPr>
              <w:t xml:space="preserve"> и </w:t>
            </w:r>
            <w:hyperlink r:id="rId22" w:history="1">
              <w:r w:rsidRPr="000651CA">
                <w:rPr>
                  <w:rFonts w:ascii="PT Astra Serif" w:hAnsi="PT Astra Serif"/>
                  <w:sz w:val="20"/>
                  <w:szCs w:val="20"/>
                </w:rPr>
                <w:t>37</w:t>
              </w:r>
            </w:hyperlink>
            <w:r w:rsidRPr="000651CA">
              <w:rPr>
                <w:rFonts w:ascii="PT Astra Serif" w:hAnsi="PT Astra Serif"/>
                <w:sz w:val="20"/>
                <w:szCs w:val="20"/>
              </w:rPr>
              <w:t xml:space="preserve"> Правил подключения, исполнитель в течение 3 рабочих дней со дня получения заявки на заключение договора о подключении направляет заявителю уведомление о необходимости в течение 20 рабочих дней со дня получения указанного уведомления представить недостающие сведения и документы</w:t>
            </w:r>
          </w:p>
        </w:tc>
      </w:tr>
      <w:tr w:rsidR="005D731C" w:rsidRPr="000651CA" w:rsidTr="000651CA">
        <w:trPr>
          <w:trHeight w:val="1554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6.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ОГРН и ИНН, заверенные заявителем, действующие банковские реквизиты, для физических лиц - копии паспорта/иного удостоверяющего личность документа и ИНН, заверенные заявителем;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7. При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письма о выборе варианта создания технической возможности подключения к системам теплоснабжения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Письмо теплоснабжающей организации в адрес заявителя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Ответное письмо заявителя в адрес теплоснабжающей организации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23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24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6.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Получение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от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исполнители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подписанного проекта договора о подключении в 2 экземплярах (за исключением подписания договора в электронной форме)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20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Зарегистрированная теплоснабжающей/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теплосетевой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организацией заявка на заключение договора о подключении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Направленный заявителю подписанный проект договора о подключении в 2 экземплярах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24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28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- </w:t>
            </w:r>
            <w:hyperlink r:id="rId25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32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26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41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В случае необходимости получения согласия или заключения договора со смежной организацией, срок направления проекта договора увеличивается соразмерно сроку ответа и заключения договора, в случае необходимости установления платы за подключение в индивидуальном порядке при отсутствии технической возможности подключения или в случае необходимости установления платы за подключение в расчете на единицу мощности подключаемой тепловой нагрузки при наличии технической возможности подключения - 20 рабочих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дней со дня установления уполномоченным органом платы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7.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в адрес теплоснабжающей/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теплосетевой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организации подписанного договора в 1 экземпляре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10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1 - 2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Подписанный договор;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2. Документы, подтверждающие полномочия лица, подписавшего договор о подключении (в случае подписания представителем)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Заключенный договор о подключении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27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41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8.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в адрес теплоснабжающей компании уведомления о несогласии с условиями направленного договора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10 рабочих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Подписанный договор с протоколом разногласий;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2. Документы, подтверждающие полномочия лица, подписавшего договор о подключении (в случае подписания представителем)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Заключенный договор о подключении с протоколом разногласий/урегулирования разногласий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28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41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9.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Установление платы за подключение регулирующим органом (в ценовых зонах, в случае если стороны не договорились о размере платы за подключение)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30 дней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Заявка на установление платы за подключение: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а) копии правоустанавливающих документов (копии гражданско-правовых договоров, концессионных соглашений, при реорганизации юридического лица - передаточных актов), подтверждающих право собственности, иное законное право в отношении недвижимых объектов (зданий, строений, сооружений, земельных участков), используемых для осуществления регулируемой деятельности, права на которые не зарегистрированы в Едином государственном реестре недвижимого имущества (в случае если такие права зарегистрированы в указанном реестре, представляются сведения об этих зданиях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строениях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>, сооружениях, земельных участках);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б) расчет расходов, включаемых в состав платы за подключение (сметы для определения расходов на строительство (реконструкцию), с указанием применяемых индексов, норм и нормативов расчета;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в) расчет платы за подключение;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г) копия документа о назначении лица, имеющего право действовать от имени организации без доверенности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Решение регулирующего органа об утверждении платы за подключение Заключенный договор о подключении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29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30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85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31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86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10.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Внесение заявителем первого авансового платежа в размере 15% платы за подключение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15 дней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заключения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договора о подключении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Платежное поручение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32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52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33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77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 ценовых зонах срок устанавливается по соглашению сторон.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При осуществлении поэтапной комплексной застройки внесение платежей осуществляется в соответствии с графиком оплат.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Сроки внесения платы за подключение комплексной застройки устанавливается исходя из этапов/очередей архитектурно-строительного проектирования, строительства, реконструкции тепловых сетей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11.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Направление заявителем уведомления о намерении выполнить мероприятия по подключению в границах и за границами земельного участка своими силами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15 дней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заключения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договора о подключении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Письмо от заявителя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Ответное письмо теплоснабжающей организации об отказе или согласовании выполнения мероприятий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34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49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12.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Исполнение мероприятий в рамках заключенного договора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18 месяцев со дня заключения договора, если более длительные сроки не указаны заявителем в заявке или в инвестиционной программе исполнителя (смежной теплоснабжающей/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теплосетевой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организации), но не более 3 лет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Заключенный договор о подключении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Уведомление о готовности для проведения исполнителем проверки выполнения технических условий подключения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35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55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36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59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37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63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13.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Внесение заявителем второго авансового платежа в размере 50% платы за подключение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90 дней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заключения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договора о подключении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Платежное поручение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38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52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39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77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 ценовых зонах срок устанавливается по соглашению сторон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14.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Предоставление заявителем утвержденной в установленном порядке проектной документации в части сведений об инженерном оборудовании и сетях инженерно-технического обеспечения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Не позднее 15 месяцев до даты подключения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1. Утвержденная в установленном порядке проектная документация;</w:t>
            </w:r>
          </w:p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2. Заключение экспертизы проектной документации, если проведение такой экспертизы обязательно в соответствии с законодательством о градостроительной деятельности Российской Федерации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Штамп о рассмотрении проектной документации/технические замечания к проектной документации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40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59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15.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Предоставление заявителем графика производства работ по подключению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 соответствии с условиями договора о подключении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График производства работ по подключению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Согласованный теплоснабжающей организацией график производства работ по подключению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41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59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16.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Получение акта о готовности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 результатам проверки исполнителем выполнения заявителем технических условий подключения и опломбирования исполнителем приборов (узлов) учета тепловой энергии и теплоносителя, кранов и задвижек на их обводах в рамках исполнения мероприятий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Уведомление о готовности внутриплощадочных и внутридомовых сетей и оборудования подключаемого объекта к подаче тепловой энергии и теплоносителя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Подписанный акт о готовности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42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56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43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57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17.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Получение заявителем временного разрешения органа федерального государственного энергетического надзора на допуск в эксплуатацию объекта теплоснабжения и (или) 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теплопотребляющей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установки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До осуществления действий по подключению к сети инженерно-технического обеспечения внутриплощадочных или внутридомовых сетей и оборудования подключаемого объекта в рамках срока исполнения мероприятий по договору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До составления акта о готовности и осуществления действий по подключению к сети инженерно-технического обеспечения внутриплощадочных или внутридомовых сетей и оборудования подключаемого объекта в рамках срока исполнения мероприятий по договору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Временное разрешение органа федерального государственного энергетического надзора на допуск в эксплуатацию объекта теплоснабжения и (или) 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теплопотребляющей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установки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(или) 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теплопотребляющей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установки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44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23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45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59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18.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Подача тепловой энергии и теплоносителя на объект заявителя на время проведения пусконаладочных работ и комплексного опробования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После подписания акта о готовности с учетом получения временного разрешения органа федерального государственного энергетического надзора, но не позднее установленной договором о подключении даты подключения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Предоставление временного разрешения органа федерального государственного энергетического надзора на допуск в эксплуатацию объекта теплоснабжения и (или) 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теплопотребляющей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установки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Акт об успешно проведенных пусконаладочных работах и испытаний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46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23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47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59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48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63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19.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Внесение заявителем третьего авансового платежа в размере 20% платы за подключение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5 дней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подачи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тепловой энергии и теплоносителя на объект заявителя на время проведения пусконаладочных работ и комплексного опробования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Платежное поручение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49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52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50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77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 ценовых зонах срок устанавливается по соглашению сторон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19.1.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Получение заявителем разрешение органа федерального государственного энергетического надзора на допуск в эксплуатацию объекта теплоснабжения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10 рабочих дней с момента подачи заявления о получении разрешения на допуск в эксплуатации объекта теплоснабжения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Разрешение органа федерального государственного энергетического надзора на допуск в эксплуатацию объекта теплоснабжения и (или) 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теплопотребляющей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установки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Подтверждение получения разрешение органа федерального государственного энергетического надзора на допуск в эксплуатацию объекта теплоснабжения и (или) 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теплопотребляющей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установки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51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 62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20.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Получение акта о подключении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 пределах срока выполнения мероприятия по договору, но не позднее 18 месяцев со дня заключения договора, если более длительные сроки не указаны заявителем в заявке или в инвестиционной программе исполнителя (смежной теплоснабжающей/</w:t>
            </w:r>
            <w:proofErr w:type="spellStart"/>
            <w:r w:rsidRPr="000651CA">
              <w:rPr>
                <w:rFonts w:ascii="PT Astra Serif" w:hAnsi="PT Astra Serif"/>
                <w:sz w:val="20"/>
                <w:szCs w:val="20"/>
              </w:rPr>
              <w:t>теплосетевой</w:t>
            </w:r>
            <w:proofErr w:type="spell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организации), но не более 3 лет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Заключенный договор о подключении, акт о готовности внутриплощадочных и внутридомовых сетей и оборудования подключаемого объекта к подаче тепловой энергии и теплоносителя, платежные поручения (3 </w:t>
            </w:r>
            <w:proofErr w:type="spellStart"/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шт</w:t>
            </w:r>
            <w:proofErr w:type="spellEnd"/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Подписанный акт о подключении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52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23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53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63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</w:tr>
      <w:tr w:rsidR="005D731C" w:rsidRPr="000651CA" w:rsidTr="000651CA">
        <w:trPr>
          <w:trHeight w:val="20"/>
          <w:jc w:val="center"/>
        </w:trPr>
        <w:tc>
          <w:tcPr>
            <w:tcW w:w="557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21.</w:t>
            </w:r>
          </w:p>
        </w:tc>
        <w:tc>
          <w:tcPr>
            <w:tcW w:w="1651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Внесение заявителем итогового платежа по договору о подключении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 xml:space="preserve">15 дней </w:t>
            </w:r>
            <w:proofErr w:type="gramStart"/>
            <w:r w:rsidRPr="000651CA">
              <w:rPr>
                <w:rFonts w:ascii="PT Astra Serif" w:hAnsi="PT Astra Serif"/>
                <w:sz w:val="20"/>
                <w:szCs w:val="20"/>
              </w:rPr>
              <w:t>с даты подписания</w:t>
            </w:r>
            <w:proofErr w:type="gramEnd"/>
            <w:r w:rsidRPr="000651CA">
              <w:rPr>
                <w:rFonts w:ascii="PT Astra Serif" w:hAnsi="PT Astra Serif"/>
                <w:sz w:val="20"/>
                <w:szCs w:val="20"/>
              </w:rPr>
              <w:t xml:space="preserve"> акта о подключении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5124" w:rsidRPr="000651CA" w:rsidRDefault="006A5124" w:rsidP="00A91134">
            <w:pPr>
              <w:pStyle w:val="aa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Платежное поручение</w:t>
            </w:r>
          </w:p>
        </w:tc>
        <w:tc>
          <w:tcPr>
            <w:tcW w:w="2126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A5124" w:rsidRPr="000651CA" w:rsidRDefault="009B7207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hyperlink r:id="rId54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Пункты 52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55" w:history="1">
              <w:r w:rsidR="006A5124" w:rsidRPr="000651CA">
                <w:rPr>
                  <w:rFonts w:ascii="PT Astra Serif" w:hAnsi="PT Astra Serif"/>
                  <w:sz w:val="20"/>
                  <w:szCs w:val="20"/>
                </w:rPr>
                <w:t>77</w:t>
              </w:r>
            </w:hyperlink>
            <w:r w:rsidR="006A5124" w:rsidRPr="000651CA">
              <w:rPr>
                <w:rFonts w:ascii="PT Astra Serif" w:hAnsi="PT Astra Serif"/>
                <w:sz w:val="20"/>
                <w:szCs w:val="20"/>
              </w:rPr>
              <w:t xml:space="preserve"> Правил N 2115</w:t>
            </w:r>
          </w:p>
        </w:tc>
        <w:tc>
          <w:tcPr>
            <w:tcW w:w="1134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Все категории</w:t>
            </w:r>
          </w:p>
        </w:tc>
        <w:tc>
          <w:tcPr>
            <w:tcW w:w="1893" w:type="dxa"/>
          </w:tcPr>
          <w:p w:rsidR="006A5124" w:rsidRPr="000651CA" w:rsidRDefault="006A5124" w:rsidP="00A91134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0651CA">
              <w:rPr>
                <w:rFonts w:ascii="PT Astra Serif" w:hAnsi="PT Astra Serif"/>
                <w:sz w:val="20"/>
                <w:szCs w:val="20"/>
              </w:rPr>
              <w:t>В ценовых зонах срок устанавливается по соглашению сторон</w:t>
            </w:r>
          </w:p>
        </w:tc>
      </w:tr>
    </w:tbl>
    <w:p w:rsidR="005D299E" w:rsidRDefault="005D299E" w:rsidP="0061576A">
      <w:pPr>
        <w:spacing w:after="0"/>
      </w:pPr>
    </w:p>
    <w:sectPr w:rsidR="005D299E" w:rsidSect="0061576A">
      <w:headerReference w:type="default" r:id="rId56"/>
      <w:footerReference w:type="default" r:id="rId5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24" w:rsidRDefault="006A5124" w:rsidP="006A5124">
      <w:pPr>
        <w:spacing w:after="0" w:line="240" w:lineRule="auto"/>
      </w:pPr>
      <w:r>
        <w:separator/>
      </w:r>
    </w:p>
  </w:endnote>
  <w:endnote w:type="continuationSeparator" w:id="0">
    <w:p w:rsidR="006A5124" w:rsidRDefault="006A5124" w:rsidP="006A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135" w:rsidRDefault="001A7135" w:rsidP="006A5124">
    <w:pPr>
      <w:pStyle w:val="ConsPlusNormal"/>
      <w:tabs>
        <w:tab w:val="left" w:pos="2100"/>
      </w:tabs>
      <w:rPr>
        <w:sz w:val="2"/>
        <w:szCs w:val="2"/>
      </w:rPr>
    </w:pPr>
  </w:p>
  <w:p w:rsidR="001A7135" w:rsidRDefault="001A713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24" w:rsidRDefault="006A5124" w:rsidP="006A5124">
      <w:pPr>
        <w:spacing w:after="0" w:line="240" w:lineRule="auto"/>
      </w:pPr>
      <w:r>
        <w:separator/>
      </w:r>
    </w:p>
  </w:footnote>
  <w:footnote w:type="continuationSeparator" w:id="0">
    <w:p w:rsidR="006A5124" w:rsidRDefault="006A5124" w:rsidP="006A5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60079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1576A" w:rsidRPr="0061576A" w:rsidRDefault="0061576A">
        <w:pPr>
          <w:pStyle w:val="a5"/>
          <w:jc w:val="center"/>
          <w:rPr>
            <w:rFonts w:ascii="PT Astra Serif" w:hAnsi="PT Astra Serif"/>
            <w:sz w:val="28"/>
            <w:szCs w:val="28"/>
          </w:rPr>
        </w:pPr>
        <w:r w:rsidRPr="0061576A">
          <w:rPr>
            <w:rFonts w:ascii="PT Astra Serif" w:hAnsi="PT Astra Serif"/>
            <w:sz w:val="28"/>
            <w:szCs w:val="28"/>
          </w:rPr>
          <w:fldChar w:fldCharType="begin"/>
        </w:r>
        <w:r w:rsidRPr="0061576A">
          <w:rPr>
            <w:rFonts w:ascii="PT Astra Serif" w:hAnsi="PT Astra Serif"/>
            <w:sz w:val="28"/>
            <w:szCs w:val="28"/>
          </w:rPr>
          <w:instrText>PAGE   \* MERGEFORMAT</w:instrText>
        </w:r>
        <w:r w:rsidRPr="0061576A">
          <w:rPr>
            <w:rFonts w:ascii="PT Astra Serif" w:hAnsi="PT Astra Serif"/>
            <w:sz w:val="28"/>
            <w:szCs w:val="28"/>
          </w:rPr>
          <w:fldChar w:fldCharType="separate"/>
        </w:r>
        <w:r w:rsidR="009B7207">
          <w:rPr>
            <w:rFonts w:ascii="PT Astra Serif" w:hAnsi="PT Astra Serif"/>
            <w:noProof/>
            <w:sz w:val="28"/>
            <w:szCs w:val="28"/>
          </w:rPr>
          <w:t>12</w:t>
        </w:r>
        <w:r w:rsidRPr="0061576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1576A" w:rsidRDefault="006157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24"/>
    <w:rsid w:val="00032AE7"/>
    <w:rsid w:val="0004035B"/>
    <w:rsid w:val="000651CA"/>
    <w:rsid w:val="00073C4B"/>
    <w:rsid w:val="00076C64"/>
    <w:rsid w:val="00086E4B"/>
    <w:rsid w:val="000F22D0"/>
    <w:rsid w:val="00143129"/>
    <w:rsid w:val="00147F77"/>
    <w:rsid w:val="0016180E"/>
    <w:rsid w:val="001A045B"/>
    <w:rsid w:val="001A7135"/>
    <w:rsid w:val="001D12FD"/>
    <w:rsid w:val="001E3382"/>
    <w:rsid w:val="00204659"/>
    <w:rsid w:val="002107F8"/>
    <w:rsid w:val="00224F13"/>
    <w:rsid w:val="002937BB"/>
    <w:rsid w:val="00297E00"/>
    <w:rsid w:val="002D2E58"/>
    <w:rsid w:val="00311DC8"/>
    <w:rsid w:val="00323A37"/>
    <w:rsid w:val="003F3D6D"/>
    <w:rsid w:val="003F45FE"/>
    <w:rsid w:val="00417DF0"/>
    <w:rsid w:val="00427EF8"/>
    <w:rsid w:val="00441F4A"/>
    <w:rsid w:val="00450876"/>
    <w:rsid w:val="0045495C"/>
    <w:rsid w:val="004D7452"/>
    <w:rsid w:val="004E5342"/>
    <w:rsid w:val="005119B1"/>
    <w:rsid w:val="005260CB"/>
    <w:rsid w:val="00534993"/>
    <w:rsid w:val="00537D9B"/>
    <w:rsid w:val="00590681"/>
    <w:rsid w:val="005A00F7"/>
    <w:rsid w:val="005D299E"/>
    <w:rsid w:val="005D731C"/>
    <w:rsid w:val="005E7BCF"/>
    <w:rsid w:val="005F71E2"/>
    <w:rsid w:val="0061576A"/>
    <w:rsid w:val="00623D1E"/>
    <w:rsid w:val="0065723D"/>
    <w:rsid w:val="00657244"/>
    <w:rsid w:val="00664C65"/>
    <w:rsid w:val="00671180"/>
    <w:rsid w:val="00682B84"/>
    <w:rsid w:val="006A5124"/>
    <w:rsid w:val="006D2F12"/>
    <w:rsid w:val="006E2C68"/>
    <w:rsid w:val="00704845"/>
    <w:rsid w:val="00706DDE"/>
    <w:rsid w:val="00723A9C"/>
    <w:rsid w:val="00724313"/>
    <w:rsid w:val="00762021"/>
    <w:rsid w:val="007A5B66"/>
    <w:rsid w:val="007B6CAF"/>
    <w:rsid w:val="007D3182"/>
    <w:rsid w:val="007E1B17"/>
    <w:rsid w:val="0082395E"/>
    <w:rsid w:val="008A59FA"/>
    <w:rsid w:val="008C64EB"/>
    <w:rsid w:val="008E1678"/>
    <w:rsid w:val="008E59C9"/>
    <w:rsid w:val="008F54C4"/>
    <w:rsid w:val="009009B2"/>
    <w:rsid w:val="00914427"/>
    <w:rsid w:val="00941737"/>
    <w:rsid w:val="00943AF6"/>
    <w:rsid w:val="009777DC"/>
    <w:rsid w:val="009A5A4E"/>
    <w:rsid w:val="009B7207"/>
    <w:rsid w:val="009C35E2"/>
    <w:rsid w:val="009C37F9"/>
    <w:rsid w:val="009F1402"/>
    <w:rsid w:val="00A071EE"/>
    <w:rsid w:val="00A65780"/>
    <w:rsid w:val="00A85A97"/>
    <w:rsid w:val="00A91134"/>
    <w:rsid w:val="00AE61B1"/>
    <w:rsid w:val="00B32CCA"/>
    <w:rsid w:val="00B437C1"/>
    <w:rsid w:val="00B94B7F"/>
    <w:rsid w:val="00BB3580"/>
    <w:rsid w:val="00BF09AA"/>
    <w:rsid w:val="00C233F9"/>
    <w:rsid w:val="00C64F27"/>
    <w:rsid w:val="00C83AEF"/>
    <w:rsid w:val="00CA3C35"/>
    <w:rsid w:val="00CE0D35"/>
    <w:rsid w:val="00D04BE7"/>
    <w:rsid w:val="00D07E50"/>
    <w:rsid w:val="00D1369E"/>
    <w:rsid w:val="00D23E0F"/>
    <w:rsid w:val="00D47FCC"/>
    <w:rsid w:val="00D6554E"/>
    <w:rsid w:val="00D7717F"/>
    <w:rsid w:val="00D836CA"/>
    <w:rsid w:val="00D85314"/>
    <w:rsid w:val="00DC13E8"/>
    <w:rsid w:val="00E86CDE"/>
    <w:rsid w:val="00E939C2"/>
    <w:rsid w:val="00EA1D21"/>
    <w:rsid w:val="00EA2564"/>
    <w:rsid w:val="00EB7787"/>
    <w:rsid w:val="00F7063D"/>
    <w:rsid w:val="00F712F2"/>
    <w:rsid w:val="00F97C4F"/>
    <w:rsid w:val="00FA7BB6"/>
    <w:rsid w:val="00FB009F"/>
    <w:rsid w:val="00FC7657"/>
    <w:rsid w:val="00FE26B9"/>
    <w:rsid w:val="00FF0EAD"/>
    <w:rsid w:val="00FF3CE4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2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"/>
    <w:next w:val="a"/>
    <w:link w:val="20"/>
    <w:qFormat/>
    <w:rsid w:val="009C35E2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C35E2"/>
    <w:rPr>
      <w:rFonts w:ascii="Cambria" w:hAnsi="Cambria"/>
      <w:b/>
      <w:bCs/>
      <w:color w:val="4F81BD"/>
      <w:sz w:val="26"/>
      <w:szCs w:val="26"/>
      <w:lang w:val="x-none" w:eastAsia="ru-RU"/>
    </w:rPr>
  </w:style>
  <w:style w:type="paragraph" w:styleId="a3">
    <w:name w:val="Title"/>
    <w:basedOn w:val="a"/>
    <w:next w:val="a"/>
    <w:link w:val="a4"/>
    <w:qFormat/>
    <w:rsid w:val="009C35E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a4">
    <w:name w:val="Название Знак"/>
    <w:link w:val="a3"/>
    <w:rsid w:val="009C35E2"/>
    <w:rPr>
      <w:rFonts w:ascii="Cambria" w:hAnsi="Cambria"/>
      <w:color w:val="17365D"/>
      <w:spacing w:val="5"/>
      <w:kern w:val="28"/>
      <w:sz w:val="52"/>
      <w:szCs w:val="52"/>
      <w:lang w:val="x-none" w:eastAsia="ru-RU"/>
    </w:rPr>
  </w:style>
  <w:style w:type="paragraph" w:customStyle="1" w:styleId="ConsPlusNormal">
    <w:name w:val="ConsPlusNormal"/>
    <w:rsid w:val="006A51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124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6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512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9">
    <w:name w:val="Hyperlink"/>
    <w:basedOn w:val="a0"/>
    <w:uiPriority w:val="99"/>
    <w:unhideWhenUsed/>
    <w:rsid w:val="005D731C"/>
    <w:rPr>
      <w:color w:val="0000FF" w:themeColor="hyperlink"/>
      <w:u w:val="single"/>
    </w:rPr>
  </w:style>
  <w:style w:type="paragraph" w:styleId="aa">
    <w:name w:val="No Spacing"/>
    <w:uiPriority w:val="1"/>
    <w:qFormat/>
    <w:rsid w:val="005D731C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2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"/>
    <w:next w:val="a"/>
    <w:link w:val="20"/>
    <w:qFormat/>
    <w:rsid w:val="009C35E2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C35E2"/>
    <w:rPr>
      <w:rFonts w:ascii="Cambria" w:hAnsi="Cambria"/>
      <w:b/>
      <w:bCs/>
      <w:color w:val="4F81BD"/>
      <w:sz w:val="26"/>
      <w:szCs w:val="26"/>
      <w:lang w:val="x-none" w:eastAsia="ru-RU"/>
    </w:rPr>
  </w:style>
  <w:style w:type="paragraph" w:styleId="a3">
    <w:name w:val="Title"/>
    <w:basedOn w:val="a"/>
    <w:next w:val="a"/>
    <w:link w:val="a4"/>
    <w:qFormat/>
    <w:rsid w:val="009C35E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a4">
    <w:name w:val="Название Знак"/>
    <w:link w:val="a3"/>
    <w:rsid w:val="009C35E2"/>
    <w:rPr>
      <w:rFonts w:ascii="Cambria" w:hAnsi="Cambria"/>
      <w:color w:val="17365D"/>
      <w:spacing w:val="5"/>
      <w:kern w:val="28"/>
      <w:sz w:val="52"/>
      <w:szCs w:val="52"/>
      <w:lang w:val="x-none" w:eastAsia="ru-RU"/>
    </w:rPr>
  </w:style>
  <w:style w:type="paragraph" w:customStyle="1" w:styleId="ConsPlusNormal">
    <w:name w:val="ConsPlusNormal"/>
    <w:rsid w:val="006A51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124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6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512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9">
    <w:name w:val="Hyperlink"/>
    <w:basedOn w:val="a0"/>
    <w:uiPriority w:val="99"/>
    <w:unhideWhenUsed/>
    <w:rsid w:val="005D731C"/>
    <w:rPr>
      <w:color w:val="0000FF" w:themeColor="hyperlink"/>
      <w:u w:val="single"/>
    </w:rPr>
  </w:style>
  <w:style w:type="paragraph" w:styleId="aa">
    <w:name w:val="No Spacing"/>
    <w:uiPriority w:val="1"/>
    <w:qFormat/>
    <w:rsid w:val="005D731C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01940&amp;date=01.07.2022&amp;dst=100085&amp;field=134" TargetMode="External"/><Relationship Id="rId18" Type="http://schemas.openxmlformats.org/officeDocument/2006/relationships/hyperlink" Target="https://login.consultant.ru/link/?req=doc&amp;base=LAW&amp;n=401940&amp;date=01.07.2022&amp;dst=100174&amp;field=134" TargetMode="External"/><Relationship Id="rId26" Type="http://schemas.openxmlformats.org/officeDocument/2006/relationships/hyperlink" Target="https://login.consultant.ru/link/?req=doc&amp;base=LAW&amp;n=401940&amp;date=01.07.2022&amp;dst=100201&amp;field=134" TargetMode="External"/><Relationship Id="rId39" Type="http://schemas.openxmlformats.org/officeDocument/2006/relationships/hyperlink" Target="https://login.consultant.ru/link/?req=doc&amp;base=LAW&amp;n=401940&amp;date=01.07.2022&amp;dst=100349&amp;field=134" TargetMode="External"/><Relationship Id="rId21" Type="http://schemas.openxmlformats.org/officeDocument/2006/relationships/hyperlink" Target="https://login.consultant.ru/link/?req=doc&amp;base=LAW&amp;n=401940&amp;date=01.07.2022&amp;dst=100174&amp;field=134" TargetMode="External"/><Relationship Id="rId34" Type="http://schemas.openxmlformats.org/officeDocument/2006/relationships/hyperlink" Target="https://login.consultant.ru/link/?req=doc&amp;base=LAW&amp;n=401940&amp;date=01.07.2022&amp;dst=100247&amp;field=134" TargetMode="External"/><Relationship Id="rId42" Type="http://schemas.openxmlformats.org/officeDocument/2006/relationships/hyperlink" Target="https://login.consultant.ru/link/?req=doc&amp;base=LAW&amp;n=401940&amp;date=01.07.2022&amp;dst=100276&amp;field=134" TargetMode="External"/><Relationship Id="rId47" Type="http://schemas.openxmlformats.org/officeDocument/2006/relationships/hyperlink" Target="https://login.consultant.ru/link/?req=doc&amp;base=LAW&amp;n=401940&amp;date=01.07.2022&amp;dst=100288&amp;field=134" TargetMode="External"/><Relationship Id="rId50" Type="http://schemas.openxmlformats.org/officeDocument/2006/relationships/hyperlink" Target="https://login.consultant.ru/link/?req=doc&amp;base=LAW&amp;n=401940&amp;date=01.07.2022&amp;dst=100349&amp;field=134" TargetMode="External"/><Relationship Id="rId55" Type="http://schemas.openxmlformats.org/officeDocument/2006/relationships/hyperlink" Target="https://login.consultant.ru/link/?req=doc&amp;base=LAW&amp;n=401940&amp;date=01.07.2022&amp;dst=100349&amp;field=134" TargetMode="External"/><Relationship Id="rId7" Type="http://schemas.openxmlformats.org/officeDocument/2006/relationships/hyperlink" Target="https://login.consultant.ru/link/?req=doc&amp;base=LAW&amp;n=401940&amp;date=01.07.2022&amp;dst=100064&amp;field=134" TargetMode="External"/><Relationship Id="rId12" Type="http://schemas.openxmlformats.org/officeDocument/2006/relationships/hyperlink" Target="https://login.consultant.ru/link/?req=doc&amp;base=LAW&amp;n=401940&amp;date=01.07.2022&amp;dst=100084&amp;field=134" TargetMode="External"/><Relationship Id="rId17" Type="http://schemas.openxmlformats.org/officeDocument/2006/relationships/hyperlink" Target="https://login.consultant.ru/link/?req=doc&amp;base=LAW&amp;n=401940&amp;date=01.07.2022&amp;dst=100156&amp;field=134" TargetMode="External"/><Relationship Id="rId25" Type="http://schemas.openxmlformats.org/officeDocument/2006/relationships/hyperlink" Target="https://login.consultant.ru/link/?req=doc&amp;base=LAW&amp;n=401940&amp;date=01.07.2022&amp;dst=100153&amp;field=134" TargetMode="External"/><Relationship Id="rId33" Type="http://schemas.openxmlformats.org/officeDocument/2006/relationships/hyperlink" Target="https://login.consultant.ru/link/?req=doc&amp;base=LAW&amp;n=401940&amp;date=01.07.2022&amp;dst=100349&amp;field=134" TargetMode="External"/><Relationship Id="rId38" Type="http://schemas.openxmlformats.org/officeDocument/2006/relationships/hyperlink" Target="https://login.consultant.ru/link/?req=doc&amp;base=LAW&amp;n=401940&amp;date=01.07.2022&amp;dst=100260&amp;field=134" TargetMode="External"/><Relationship Id="rId46" Type="http://schemas.openxmlformats.org/officeDocument/2006/relationships/hyperlink" Target="https://login.consultant.ru/link/?req=doc&amp;base=LAW&amp;n=401940&amp;date=01.07.2022&amp;dst=100114&amp;field=134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16268&amp;date=01.07.2022&amp;dst=3629&amp;field=134" TargetMode="External"/><Relationship Id="rId20" Type="http://schemas.openxmlformats.org/officeDocument/2006/relationships/hyperlink" Target="https://login.consultant.ru/link/?req=doc&amp;base=LAW&amp;n=401940&amp;date=01.07.2022&amp;dst=100201&amp;field=134" TargetMode="External"/><Relationship Id="rId29" Type="http://schemas.openxmlformats.org/officeDocument/2006/relationships/hyperlink" Target="https://login.consultant.ru/link/?req=doc&amp;base=LAW&amp;n=401940&amp;date=01.07.2022&amp;dst=100021&amp;field=134" TargetMode="External"/><Relationship Id="rId41" Type="http://schemas.openxmlformats.org/officeDocument/2006/relationships/hyperlink" Target="https://login.consultant.ru/link/?req=doc&amp;base=LAW&amp;n=401940&amp;date=01.07.2022&amp;dst=100288&amp;field=134" TargetMode="External"/><Relationship Id="rId54" Type="http://schemas.openxmlformats.org/officeDocument/2006/relationships/hyperlink" Target="https://login.consultant.ru/link/?req=doc&amp;base=LAW&amp;n=401940&amp;date=01.07.2022&amp;dst=100260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01940&amp;date=01.07.2022&amp;dst=100076&amp;field=134" TargetMode="External"/><Relationship Id="rId24" Type="http://schemas.openxmlformats.org/officeDocument/2006/relationships/hyperlink" Target="https://login.consultant.ru/link/?req=doc&amp;base=LAW&amp;n=401940&amp;date=01.07.2022&amp;dst=100146&amp;field=134" TargetMode="External"/><Relationship Id="rId32" Type="http://schemas.openxmlformats.org/officeDocument/2006/relationships/hyperlink" Target="https://login.consultant.ru/link/?req=doc&amp;base=LAW&amp;n=401940&amp;date=01.07.2022&amp;dst=100260&amp;field=134" TargetMode="External"/><Relationship Id="rId37" Type="http://schemas.openxmlformats.org/officeDocument/2006/relationships/hyperlink" Target="https://login.consultant.ru/link/?req=doc&amp;base=LAW&amp;n=401940&amp;date=01.07.2022&amp;dst=100304&amp;field=134" TargetMode="External"/><Relationship Id="rId40" Type="http://schemas.openxmlformats.org/officeDocument/2006/relationships/hyperlink" Target="https://login.consultant.ru/link/?req=doc&amp;base=LAW&amp;n=401940&amp;date=01.07.2022&amp;dst=100288&amp;field=134" TargetMode="External"/><Relationship Id="rId45" Type="http://schemas.openxmlformats.org/officeDocument/2006/relationships/hyperlink" Target="https://login.consultant.ru/link/?req=doc&amp;base=LAW&amp;n=401940&amp;date=01.07.2022&amp;dst=100288&amp;field=134" TargetMode="External"/><Relationship Id="rId53" Type="http://schemas.openxmlformats.org/officeDocument/2006/relationships/hyperlink" Target="https://login.consultant.ru/link/?req=doc&amp;base=LAW&amp;n=401940&amp;date=01.07.2022&amp;dst=100304&amp;field=134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01940&amp;date=01.07.2022&amp;dst=100105&amp;field=134" TargetMode="External"/><Relationship Id="rId23" Type="http://schemas.openxmlformats.org/officeDocument/2006/relationships/hyperlink" Target="https://login.consultant.ru/link/?req=doc&amp;base=LAW&amp;n=401940&amp;date=01.07.2022&amp;dst=100122&amp;field=134" TargetMode="External"/><Relationship Id="rId28" Type="http://schemas.openxmlformats.org/officeDocument/2006/relationships/hyperlink" Target="https://login.consultant.ru/link/?req=doc&amp;base=LAW&amp;n=401940&amp;date=01.07.2022&amp;dst=100201&amp;field=134" TargetMode="External"/><Relationship Id="rId36" Type="http://schemas.openxmlformats.org/officeDocument/2006/relationships/hyperlink" Target="https://login.consultant.ru/link/?req=doc&amp;base=LAW&amp;n=401940&amp;date=01.07.2022&amp;dst=100288&amp;field=134" TargetMode="External"/><Relationship Id="rId49" Type="http://schemas.openxmlformats.org/officeDocument/2006/relationships/hyperlink" Target="https://login.consultant.ru/link/?req=doc&amp;base=LAW&amp;n=401940&amp;date=01.07.2022&amp;dst=100260&amp;field=134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01940&amp;date=01.07.2022&amp;dst=100064&amp;field=134" TargetMode="External"/><Relationship Id="rId19" Type="http://schemas.openxmlformats.org/officeDocument/2006/relationships/hyperlink" Target="https://login.consultant.ru/link/?req=doc&amp;base=LAW&amp;n=401940&amp;date=01.07.2022&amp;dst=100181&amp;field=134" TargetMode="External"/><Relationship Id="rId31" Type="http://schemas.openxmlformats.org/officeDocument/2006/relationships/hyperlink" Target="https://login.consultant.ru/link/?req=doc&amp;base=LAW&amp;n=401940&amp;date=01.07.2022&amp;dst=100375&amp;field=134" TargetMode="External"/><Relationship Id="rId44" Type="http://schemas.openxmlformats.org/officeDocument/2006/relationships/hyperlink" Target="https://login.consultant.ru/link/?req=doc&amp;base=LAW&amp;n=401940&amp;date=01.07.2022&amp;dst=100114&amp;field=134" TargetMode="External"/><Relationship Id="rId52" Type="http://schemas.openxmlformats.org/officeDocument/2006/relationships/hyperlink" Target="https://login.consultant.ru/link/?req=doc&amp;base=LAW&amp;n=401940&amp;date=01.07.2022&amp;dst=100114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1940&amp;date=01.07.2022&amp;dst=100076&amp;field=134" TargetMode="External"/><Relationship Id="rId14" Type="http://schemas.openxmlformats.org/officeDocument/2006/relationships/hyperlink" Target="https://login.consultant.ru/link/?req=doc&amp;base=LAW&amp;n=401940&amp;date=01.07.2022&amp;dst=100091&amp;field=134" TargetMode="External"/><Relationship Id="rId22" Type="http://schemas.openxmlformats.org/officeDocument/2006/relationships/hyperlink" Target="https://login.consultant.ru/link/?req=doc&amp;base=LAW&amp;n=401940&amp;date=01.07.2022&amp;dst=100181&amp;field=134" TargetMode="External"/><Relationship Id="rId27" Type="http://schemas.openxmlformats.org/officeDocument/2006/relationships/hyperlink" Target="https://login.consultant.ru/link/?req=doc&amp;base=LAW&amp;n=401940&amp;date=01.07.2022&amp;dst=100201&amp;field=134" TargetMode="External"/><Relationship Id="rId30" Type="http://schemas.openxmlformats.org/officeDocument/2006/relationships/hyperlink" Target="https://login.consultant.ru/link/?req=doc&amp;base=LAW&amp;n=401940&amp;date=01.07.2022&amp;dst=100374&amp;field=134" TargetMode="External"/><Relationship Id="rId35" Type="http://schemas.openxmlformats.org/officeDocument/2006/relationships/hyperlink" Target="https://login.consultant.ru/link/?req=doc&amp;base=LAW&amp;n=401940&amp;date=01.07.2022&amp;dst=100272&amp;field=134" TargetMode="External"/><Relationship Id="rId43" Type="http://schemas.openxmlformats.org/officeDocument/2006/relationships/hyperlink" Target="https://login.consultant.ru/link/?req=doc&amp;base=LAW&amp;n=401940&amp;date=01.07.2022&amp;dst=100281&amp;field=134" TargetMode="External"/><Relationship Id="rId48" Type="http://schemas.openxmlformats.org/officeDocument/2006/relationships/hyperlink" Target="https://login.consultant.ru/link/?req=doc&amp;base=LAW&amp;n=401940&amp;date=01.07.2022&amp;dst=100304&amp;field=134" TargetMode="External"/><Relationship Id="rId56" Type="http://schemas.openxmlformats.org/officeDocument/2006/relationships/header" Target="header1.xml"/><Relationship Id="rId8" Type="http://schemas.openxmlformats.org/officeDocument/2006/relationships/hyperlink" Target="https://login.consultant.ru/link/?req=doc&amp;base=LAW&amp;n=401940&amp;date=01.07.2022&amp;dst=100066&amp;field=134" TargetMode="External"/><Relationship Id="rId51" Type="http://schemas.openxmlformats.org/officeDocument/2006/relationships/hyperlink" Target="https://login.consultant.ru/link/?req=doc&amp;base=LAW&amp;n=401940&amp;date=01.07.2022&amp;dst=100301&amp;field=1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12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Татлыев Ильдар Хафиятович</cp:lastModifiedBy>
  <cp:revision>6</cp:revision>
  <dcterms:created xsi:type="dcterms:W3CDTF">2022-07-01T14:29:00Z</dcterms:created>
  <dcterms:modified xsi:type="dcterms:W3CDTF">2022-08-05T09:27:00Z</dcterms:modified>
</cp:coreProperties>
</file>